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center"/>
        <w:rPr>
          <w:rFonts w:ascii="方正小标宋简体" w:eastAsia="方正小标宋简体"/>
          <w:color w:val="FF0000"/>
          <w:spacing w:val="40"/>
          <w:w w:val="80"/>
          <w:sz w:val="100"/>
          <w:szCs w:val="96"/>
        </w:rPr>
      </w:pPr>
      <w:r>
        <w:rPr>
          <w:rFonts w:ascii="方正小标宋简体" w:eastAsia="方正小标宋简体" w:hint="eastAsia"/>
          <w:color w:val="FF0000"/>
          <w:spacing w:val="40"/>
          <w:w w:val="80"/>
          <w:sz w:val="100"/>
          <w:szCs w:val="96"/>
        </w:rPr>
        <w:t>无锡市体育局文件</w:t>
      </w:r>
    </w:p>
    <w:p>
      <w:pPr>
        <w:spacing w:line="400" w:lineRule="exact"/>
        <w:jc w:val="center"/>
        <w:rPr>
          <w:rFonts w:ascii="仿宋_GB2312" w:eastAsia="仿宋_GB2312"/>
          <w:sz w:val="32"/>
          <w:szCs w:val="32"/>
        </w:rPr>
      </w:pPr>
    </w:p>
    <w:p>
      <w:pPr>
        <w:spacing w:line="400" w:lineRule="exact"/>
        <w:jc w:val="center"/>
        <w:rPr>
          <w:rFonts w:ascii="方正仿宋_GBK" w:eastAsia="方正仿宋_GBK" w:hint="eastAsia"/>
          <w:sz w:val="32"/>
          <w:szCs w:val="32"/>
        </w:rPr>
      </w:pPr>
      <w:r>
        <w:rPr>
          <w:rFonts w:ascii="方正仿宋_GBK" w:eastAsia="方正仿宋_GBK" w:hint="eastAsia"/>
          <w:sz w:val="32"/>
          <w:szCs w:val="32"/>
        </w:rPr>
        <w:t>锡体</w:t>
      </w:r>
      <w:r>
        <w:rPr>
          <w:rFonts w:ascii="方正仿宋_GBK" w:eastAsia="方正仿宋_GBK"/>
          <w:sz w:val="32"/>
          <w:szCs w:val="32"/>
        </w:rPr>
        <w:t>人</w:t>
      </w:r>
      <w:r>
        <w:rPr>
          <w:rFonts w:ascii="方正仿宋_GBK" w:eastAsia="方正仿宋_GBK" w:hint="eastAsia"/>
          <w:sz w:val="32"/>
          <w:szCs w:val="32"/>
        </w:rPr>
        <w:t>〔</w:t>
      </w:r>
      <w:r>
        <w:rPr>
          <w:rFonts w:eastAsia="方正仿宋_GBK"/>
          <w:sz w:val="32"/>
          <w:szCs w:val="32"/>
        </w:rPr>
        <w:t>2022</w:t>
      </w:r>
      <w:r>
        <w:rPr>
          <w:rFonts w:ascii="方正仿宋_GBK" w:eastAsia="方正仿宋_GBK" w:hint="eastAsia"/>
          <w:sz w:val="32"/>
          <w:szCs w:val="32"/>
        </w:rPr>
        <w:t>〕</w:t>
      </w:r>
      <w:r>
        <w:rPr>
          <w:rFonts w:eastAsia="方正仿宋_GBK"/>
          <w:sz w:val="32"/>
          <w:szCs w:val="32"/>
        </w:rPr>
        <w:t>6</w:t>
      </w:r>
      <w:r>
        <w:rPr>
          <w:rFonts w:ascii="方正仿宋_GBK" w:eastAsia="方正仿宋_GBK" w:hint="eastAsia"/>
          <w:sz w:val="32"/>
          <w:szCs w:val="32"/>
        </w:rPr>
        <w:t>号</w:t>
      </w:r>
    </w:p>
    <w:p>
      <w:pPr>
        <w:spacing w:line="500" w:lineRule="exact"/>
        <w:jc w:val="center"/>
        <w:rPr>
          <w:b/>
          <w:sz w:val="32"/>
          <w:szCs w:val="32"/>
        </w:rPr>
      </w:pPr>
      <w:r>
        <mc:AlternateContent>
          <mc:Choice Requires="wps">
            <w:drawing>
              <wp:anchor distT="0" distB="0" distL="114298" distR="114298" simplePos="0" relativeHeight="12" behindDoc="0" locked="0" layoutInCell="1" hidden="0" allowOverlap="1">
                <wp:simplePos x="0" y="0"/>
                <wp:positionH relativeFrom="column">
                  <wp:posOffset>28575</wp:posOffset>
                </wp:positionH>
                <wp:positionV relativeFrom="paragraph">
                  <wp:posOffset>170815</wp:posOffset>
                </wp:positionV>
                <wp:extent cx="5582920" cy="0"/>
                <wp:effectExtent l="0" t="0" r="0" b="0"/>
                <wp:wrapNone/>
                <wp:docPr id="1" name="直接连接符 1"/>
                <wp:cNvGraphicFramePr>
                  <a:graphicFrameLocks noChangeAspect="0"/>
                </wp:cNvGraphicFramePr>
                <a:graphic>
                  <a:graphicData uri="http://schemas.microsoft.com/office/word/2010/wordprocessingShape">
                    <wps:wsp>
                      <wps:cNvSpPr/>
                      <wps:spPr>
                        <a:xfrm rot="0">
                          <a:off x="0" y="0"/>
                          <a:ext cx="5582920" cy="0"/>
                        </a:xfrm>
                        <a:prstGeom prst="line"/>
                        <a:noFill/>
                        <a:ln w="38100" cmpd="sng" cap="flat">
                          <a:solidFill>
                            <a:srgbClr val="FF0000"/>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2.25pt,13.450001pt" to="441.85pt,13.450001pt" filled="f" stroked="t" strokeweight="3.0pt" style="position:absolute;z-index:12;mso-position-horizontal:absolute;mso-position-vertical:absolute;mso-wrap-distance-left:8.999863pt;mso-wrap-distance-right:8.999863pt;visibility:visible;">
                <v:stroke color="#FF0000"/>
              </v:line>
            </w:pict>
          </mc:Fallback>
        </mc:AlternateContent>
      </w:r>
    </w:p>
    <w:p>
      <w:pPr>
        <w:spacing w:line="400" w:lineRule="exact"/>
        <w:jc w:val="center"/>
        <w:rPr>
          <w:b/>
          <w:sz w:val="32"/>
          <w:szCs w:val="32"/>
        </w:rPr>
      </w:pPr>
    </w:p>
    <w:p>
      <w:pPr>
        <w:spacing w:line="400" w:lineRule="exact"/>
        <w:jc w:val="center"/>
        <w:rPr>
          <w:b/>
          <w:sz w:val="32"/>
          <w:szCs w:val="32"/>
        </w:rPr>
      </w:pPr>
    </w:p>
    <w:p>
      <w:pPr>
        <w:spacing w:line="640" w:lineRule="exact"/>
        <w:jc w:val="center"/>
        <w:rPr>
          <w:rFonts w:ascii="方正小标宋简体" w:eastAsia="方正小标宋简体" w:hint="eastAsia"/>
          <w:color w:val="000000"/>
          <w:sz w:val="44"/>
          <w:szCs w:val="44"/>
        </w:rPr>
      </w:pPr>
      <w:r>
        <w:rPr>
          <w:rFonts w:ascii="方正小标宋简体" w:eastAsia="方正小标宋简体" w:hint="eastAsia"/>
          <w:sz w:val="44"/>
          <w:szCs w:val="44"/>
        </w:rPr>
        <w:t>关于报送</w:t>
      </w:r>
      <w:r>
        <w:rPr>
          <w:rFonts w:eastAsia="方正小标宋简体"/>
          <w:sz w:val="44"/>
          <w:szCs w:val="44"/>
        </w:rPr>
        <w:t>2022</w:t>
      </w:r>
      <w:r>
        <w:rPr>
          <w:rFonts w:ascii="方正小标宋简体" w:eastAsia="方正小标宋简体" w:hint="eastAsia"/>
          <w:sz w:val="44"/>
          <w:szCs w:val="44"/>
        </w:rPr>
        <w:t>年度教练员</w:t>
      </w:r>
    </w:p>
    <w:p>
      <w:pPr>
        <w:spacing w:line="640" w:lineRule="exact"/>
        <w:jc w:val="center"/>
        <w:rPr>
          <w:rFonts w:ascii="方正小标宋简体" w:eastAsia="方正小标宋简体" w:hint="eastAsia"/>
          <w:sz w:val="44"/>
          <w:szCs w:val="44"/>
        </w:rPr>
      </w:pPr>
      <w:r>
        <w:rPr>
          <w:rFonts w:ascii="方正小标宋简体" w:eastAsia="方正小标宋简体" w:hint="eastAsia"/>
          <w:color w:val="000000"/>
          <w:sz w:val="44"/>
          <w:szCs w:val="44"/>
        </w:rPr>
        <w:t>初、中级专业技术资格</w:t>
      </w:r>
      <w:r>
        <w:rPr>
          <w:rFonts w:ascii="方正小标宋简体" w:eastAsia="方正小标宋简体" w:hint="eastAsia"/>
          <w:sz w:val="44"/>
          <w:szCs w:val="44"/>
        </w:rPr>
        <w:t>评审材料的通知</w:t>
      </w:r>
    </w:p>
    <w:p>
      <w:pPr>
        <w:spacing w:line="560" w:lineRule="exact"/>
        <w:rPr>
          <w:rFonts w:ascii="方正仿宋_GBK" w:eastAsia="方正仿宋_GBK" w:hint="eastAsia"/>
          <w:sz w:val="32"/>
          <w:szCs w:val="32"/>
        </w:rPr>
      </w:pPr>
    </w:p>
    <w:p>
      <w:pPr>
        <w:spacing w:line="560" w:lineRule="exact"/>
        <w:rPr>
          <w:rFonts w:ascii="方正仿宋_GBK" w:eastAsia="方正仿宋_GBK" w:hint="eastAsia"/>
          <w:sz w:val="32"/>
          <w:szCs w:val="32"/>
        </w:rPr>
      </w:pPr>
      <w:r>
        <w:rPr>
          <w:rFonts w:ascii="方正仿宋_GBK" w:eastAsia="方正仿宋_GBK" w:hint="eastAsia"/>
          <w:sz w:val="32"/>
          <w:szCs w:val="32"/>
        </w:rPr>
        <w:t>各市（县）、区文体广电和旅游局（文体旅游局），无锡经开区社会事业局，市各有关单位：</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根据市人力资源和社会保障局《关于做好</w:t>
      </w:r>
      <w:r>
        <w:rPr>
          <w:rFonts w:eastAsia="方正仿宋_GBK"/>
          <w:sz w:val="32"/>
          <w:szCs w:val="32"/>
        </w:rPr>
        <w:t>2022</w:t>
      </w:r>
      <w:r>
        <w:rPr>
          <w:rFonts w:ascii="方正仿宋_GBK" w:eastAsia="方正仿宋_GBK" w:hint="eastAsia"/>
          <w:sz w:val="32"/>
          <w:szCs w:val="32"/>
        </w:rPr>
        <w:t>年度职称评审工作的通知》(锡人社职〔</w:t>
      </w:r>
      <w:r>
        <w:rPr>
          <w:rFonts w:eastAsia="方正仿宋_GBK"/>
          <w:sz w:val="32"/>
          <w:szCs w:val="32"/>
        </w:rPr>
        <w:t>2022</w:t>
      </w:r>
      <w:r>
        <w:rPr>
          <w:rFonts w:ascii="方正仿宋_GBK" w:eastAsia="方正仿宋_GBK" w:hint="eastAsia"/>
          <w:sz w:val="32"/>
          <w:szCs w:val="32"/>
        </w:rPr>
        <w:t>〕</w:t>
      </w:r>
      <w:r>
        <w:rPr>
          <w:rFonts w:eastAsia="方正仿宋_GBK"/>
          <w:sz w:val="32"/>
          <w:szCs w:val="32"/>
        </w:rPr>
        <w:t>10</w:t>
      </w:r>
      <w:r>
        <w:rPr>
          <w:rFonts w:ascii="方正仿宋_GBK" w:eastAsia="方正仿宋_GBK" w:hint="eastAsia"/>
          <w:sz w:val="32"/>
          <w:szCs w:val="32"/>
        </w:rPr>
        <w:t>号)精神，结合实际，现就我市</w:t>
      </w:r>
      <w:r>
        <w:rPr>
          <w:rFonts w:eastAsia="方正仿宋_GBK"/>
          <w:sz w:val="32"/>
          <w:szCs w:val="32"/>
        </w:rPr>
        <w:t>2022</w:t>
      </w:r>
      <w:r>
        <w:rPr>
          <w:rFonts w:ascii="方正仿宋_GBK" w:eastAsia="方正仿宋_GBK" w:hint="eastAsia"/>
          <w:sz w:val="32"/>
          <w:szCs w:val="32"/>
        </w:rPr>
        <w:t>年度教练员初、中级专业技术资格评审申报工作的有关事项通知如下：</w:t>
      </w:r>
    </w:p>
    <w:p>
      <w:pPr>
        <w:spacing w:line="560" w:lineRule="exact"/>
        <w:ind w:firstLine="645"/>
        <w:rPr>
          <w:rFonts w:ascii="黑体" w:eastAsia="黑体" w:hint="eastAsia"/>
          <w:sz w:val="32"/>
          <w:szCs w:val="32"/>
        </w:rPr>
      </w:pPr>
      <w:r>
        <w:rPr>
          <w:rFonts w:ascii="黑体" w:eastAsia="黑体" w:hint="eastAsia"/>
          <w:sz w:val="32"/>
          <w:szCs w:val="32"/>
        </w:rPr>
        <w:t>一、申报人员范围</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全市从事培养、训练运动员和指导群众参与全民健身活动的专业技术人员，并符合下列第（一）、（二）条之一者:</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（一）在我市各类企事业单位、社会中介组织从事专业技术工作，与用人单位签订劳动（聘用）合同的专业技术人员；在我市就业的自由职业专业技术人员，以及在我市缴纳社保或人事档案在锡的专业技术人员。</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（二）在我市就业的港澳台专业技术人才，以及持有外国人来华工作许可证、外国人永久居留身份证或海外高层次人才居住证的外籍人员。</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（三）公务员（含列入参照公务员法管理的事业单位工作人员）、离退休人员不得申报职称评审或考核认定。</w:t>
      </w:r>
    </w:p>
    <w:p>
      <w:pPr>
        <w:spacing w:line="560" w:lineRule="exact"/>
        <w:ind w:firstLine="645"/>
        <w:rPr>
          <w:rFonts w:ascii="黑体" w:eastAsia="黑体" w:hint="eastAsia"/>
          <w:sz w:val="32"/>
          <w:szCs w:val="32"/>
        </w:rPr>
      </w:pPr>
      <w:r>
        <w:rPr>
          <w:rFonts w:ascii="黑体" w:eastAsia="黑体" w:hint="eastAsia"/>
          <w:sz w:val="32"/>
          <w:szCs w:val="32"/>
        </w:rPr>
        <w:t>二、申报评审条件</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申报评审条件参阅《江苏省教练员专业技术资格条件（试行）》（苏职称〔</w:t>
      </w:r>
      <w:r>
        <w:rPr>
          <w:rFonts w:eastAsia="方正仿宋_GBK"/>
          <w:sz w:val="32"/>
          <w:szCs w:val="32"/>
        </w:rPr>
        <w:t>2021</w:t>
      </w:r>
      <w:r>
        <w:rPr>
          <w:rFonts w:ascii="方正仿宋_GBK" w:eastAsia="方正仿宋_GBK" w:hint="eastAsia"/>
          <w:sz w:val="32"/>
          <w:szCs w:val="32"/>
        </w:rPr>
        <w:t>〕</w:t>
      </w:r>
      <w:r>
        <w:rPr>
          <w:rFonts w:eastAsia="方正仿宋_GBK"/>
          <w:sz w:val="32"/>
          <w:szCs w:val="32"/>
        </w:rPr>
        <w:t>43</w:t>
      </w:r>
      <w:r>
        <w:rPr>
          <w:rFonts w:ascii="方正仿宋_GBK" w:eastAsia="方正仿宋_GBK" w:hint="eastAsia"/>
          <w:sz w:val="32"/>
          <w:szCs w:val="32"/>
        </w:rPr>
        <w:t xml:space="preserve"> 号）文件规定。</w:t>
      </w:r>
    </w:p>
    <w:p>
      <w:pPr>
        <w:spacing w:line="560" w:lineRule="exact"/>
        <w:ind w:firstLine="645"/>
        <w:rPr>
          <w:rFonts w:ascii="黑体" w:eastAsia="黑体" w:hint="eastAsia"/>
          <w:sz w:val="32"/>
          <w:szCs w:val="32"/>
        </w:rPr>
      </w:pPr>
      <w:r>
        <w:rPr>
          <w:rFonts w:ascii="黑体" w:eastAsia="黑体" w:hint="eastAsia"/>
          <w:sz w:val="32"/>
          <w:szCs w:val="32"/>
        </w:rPr>
        <w:t>三、申报评审渠道</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申报评审教练员初、中级职称均采取网上申报形式。申报人员请登录江苏省人力资源和社会保障厅网上办事服务大厅（</w:t>
      </w:r>
      <w:r>
        <w:rPr>
          <w:rFonts w:eastAsia="方正仿宋_GBK"/>
          <w:sz w:val="32"/>
          <w:szCs w:val="32"/>
        </w:rPr>
        <w:fldChar w:fldCharType="begin"/>
      </w:r>
      <w:r>
        <w:instrText>HYPERLINK "https://rs.jshrss.jiangsu.gov.cn/index/"</w:instrText>
      </w:r>
      <w:r>
        <w:rPr>
          <w:rFonts w:eastAsia="方正仿宋_GBK"/>
          <w:sz w:val="32"/>
          <w:szCs w:val="32"/>
        </w:rPr>
        <w:fldChar w:fldCharType="separate"/>
      </w:r>
      <w:r>
        <w:rPr>
          <w:rFonts w:eastAsia="方正仿宋_GBK"/>
          <w:sz w:val="32"/>
          <w:szCs w:val="32"/>
        </w:rPr>
        <w:t>https://rs.jshr</w:t>
      </w:r>
      <w:bookmarkStart w:id="0" w:name="_Hlt109752303"/>
      <w:r>
        <w:rPr>
          <w:rFonts w:eastAsia="方正仿宋_GBK"/>
          <w:sz w:val="32"/>
          <w:szCs w:val="32"/>
        </w:rPr>
        <w:t>s</w:t>
      </w:r>
      <w:bookmarkStart w:id="1" w:name="_Hlt109732855"/>
      <w:bookmarkStart w:id="2" w:name="_Hlt109732856"/>
      <w:bookmarkEnd w:id="0"/>
      <w:r>
        <w:rPr>
          <w:rFonts w:eastAsia="方正仿宋_GBK"/>
          <w:sz w:val="32"/>
          <w:szCs w:val="32"/>
        </w:rPr>
        <w:t>s</w:t>
      </w:r>
      <w:bookmarkEnd w:id="1"/>
      <w:bookmarkEnd w:id="2"/>
      <w:r>
        <w:rPr>
          <w:rFonts w:eastAsia="方正仿宋_GBK"/>
          <w:sz w:val="32"/>
          <w:szCs w:val="32"/>
        </w:rPr>
        <w:t>.jiangs</w:t>
      </w:r>
      <w:bookmarkStart w:id="3" w:name="_Hlt110326783"/>
      <w:bookmarkStart w:id="4" w:name="_Hlt110326784"/>
      <w:r>
        <w:rPr>
          <w:rFonts w:eastAsia="方正仿宋_GBK"/>
          <w:sz w:val="32"/>
          <w:szCs w:val="32"/>
        </w:rPr>
        <w:t>u</w:t>
      </w:r>
      <w:bookmarkEnd w:id="3"/>
      <w:bookmarkEnd w:id="4"/>
      <w:r>
        <w:rPr>
          <w:rFonts w:eastAsia="方正仿宋_GBK"/>
          <w:sz w:val="32"/>
          <w:szCs w:val="32"/>
        </w:rPr>
        <w:t>.gov.cn/index/</w:t>
      </w:r>
      <w:r>
        <w:rPr>
          <w:rFonts w:eastAsia="方正仿宋_GBK"/>
          <w:sz w:val="32"/>
          <w:szCs w:val="32"/>
        </w:rPr>
        <w:fldChar w:fldCharType="end"/>
      </w:r>
      <w:r>
        <w:rPr>
          <w:rFonts w:ascii="方正仿宋_GBK" w:eastAsia="方正仿宋_GBK" w:hint="eastAsia"/>
          <w:sz w:val="32"/>
          <w:szCs w:val="32"/>
        </w:rPr>
        <w:t>），使用江苏智慧人社</w:t>
      </w:r>
      <w:r>
        <w:rPr>
          <w:rFonts w:eastAsia="方正仿宋_GBK"/>
          <w:sz w:val="32"/>
          <w:szCs w:val="32"/>
        </w:rPr>
        <w:t>APP</w:t>
      </w:r>
      <w:r>
        <w:rPr>
          <w:rFonts w:ascii="方正仿宋_GBK" w:eastAsia="方正仿宋_GBK" w:hint="eastAsia"/>
          <w:sz w:val="32"/>
          <w:szCs w:val="32"/>
        </w:rPr>
        <w:t>、电子社保卡、支付宝等扫码登录，也可用注册的账号密码登录个人账号，在“个人办事”—“人才人事”中选择“专业技术人员管理服务”栏目，在“职称评审申报”中点击“申报”，按照系统提示及要求，</w:t>
      </w:r>
      <w:r>
        <w:rPr>
          <w:rFonts w:ascii="方正仿宋_GBK" w:eastAsia="方正仿宋_GBK" w:hint="eastAsia"/>
          <w:color w:val="000000"/>
          <w:sz w:val="32"/>
          <w:szCs w:val="32"/>
        </w:rPr>
        <w:t>在线如实填报相关申报信息和资料上传。</w:t>
      </w:r>
      <w:r>
        <w:rPr>
          <w:rFonts w:ascii="方正仿宋_GBK" w:eastAsia="方正仿宋_GBK" w:hint="eastAsia"/>
          <w:sz w:val="32"/>
          <w:szCs w:val="32"/>
        </w:rPr>
        <w:t>待网上审核通过后，从专业技术人员服务专栏（网址：</w:t>
      </w:r>
      <w:r>
        <w:rPr>
          <w:rFonts w:eastAsia="方正仿宋_GBK"/>
          <w:sz w:val="32"/>
          <w:szCs w:val="32"/>
        </w:rPr>
        <w:t>http://hrss.wuxi.gov.cn/ztzl/zyjsryfwzl/zcwj/zcsbwj/index.shtml</w:t>
      </w:r>
      <w:r>
        <w:rPr>
          <w:rFonts w:ascii="方正仿宋_GBK" w:eastAsia="方正仿宋_GBK" w:hint="eastAsia"/>
          <w:sz w:val="32"/>
          <w:szCs w:val="32"/>
        </w:rPr>
        <w:t>）职称申报文件《关于报送</w:t>
      </w:r>
      <w:r>
        <w:rPr>
          <w:rFonts w:eastAsia="方正仿宋_GBK"/>
          <w:sz w:val="32"/>
          <w:szCs w:val="32"/>
        </w:rPr>
        <w:t>2022</w:t>
      </w:r>
      <w:r>
        <w:rPr>
          <w:rFonts w:ascii="方正仿宋_GBK" w:eastAsia="方正仿宋_GBK" w:hint="eastAsia"/>
          <w:sz w:val="32"/>
          <w:szCs w:val="32"/>
        </w:rPr>
        <w:t>年度教练员初、中级专业技术资格评审材料的通知》中下载《专业技术资格评审申报表》，并根据实际情况完善有关表项内容，经单位、主管局（或所在县、区职称部门）盖章后，</w:t>
      </w:r>
      <w:r>
        <w:rPr>
          <w:rFonts w:ascii="方正仿宋_GBK" w:eastAsia="方正仿宋_GBK" w:hint="eastAsia"/>
          <w:color w:val="000000"/>
          <w:sz w:val="32"/>
          <w:szCs w:val="32"/>
        </w:rPr>
        <w:t>与申报纸质材料一并报送</w:t>
      </w:r>
      <w:r>
        <w:rPr>
          <w:rFonts w:ascii="方正仿宋_GBK" w:eastAsia="方正仿宋_GBK" w:hint="eastAsia"/>
          <w:sz w:val="32"/>
          <w:szCs w:val="32"/>
        </w:rPr>
        <w:t>市体育局组织人事处。网上申报时间为：</w:t>
      </w:r>
      <w:r>
        <w:rPr>
          <w:rFonts w:eastAsia="方正仿宋_GBK"/>
          <w:sz w:val="32"/>
          <w:szCs w:val="32"/>
        </w:rPr>
        <w:t>8</w:t>
      </w:r>
      <w:r>
        <w:rPr>
          <w:rFonts w:ascii="方正仿宋_GBK" w:eastAsia="方正仿宋_GBK" w:hint="eastAsia"/>
          <w:sz w:val="32"/>
          <w:szCs w:val="32"/>
        </w:rPr>
        <w:t>月</w:t>
      </w:r>
      <w:r>
        <w:rPr>
          <w:rFonts w:eastAsia="方正仿宋_GBK"/>
          <w:sz w:val="32"/>
          <w:szCs w:val="32"/>
        </w:rPr>
        <w:t>8</w:t>
      </w:r>
      <w:r>
        <w:rPr>
          <w:rFonts w:ascii="方正仿宋_GBK" w:eastAsia="方正仿宋_GBK" w:hint="eastAsia"/>
          <w:sz w:val="32"/>
          <w:szCs w:val="32"/>
        </w:rPr>
        <w:t>日—</w:t>
      </w:r>
      <w:r>
        <w:rPr>
          <w:rFonts w:eastAsia="方正仿宋_GBK"/>
          <w:sz w:val="32"/>
          <w:szCs w:val="32"/>
        </w:rPr>
        <w:t>8</w:t>
      </w:r>
      <w:r>
        <w:rPr>
          <w:rFonts w:ascii="方正仿宋_GBK" w:eastAsia="方正仿宋_GBK" w:hint="eastAsia"/>
          <w:sz w:val="32"/>
          <w:szCs w:val="32"/>
        </w:rPr>
        <w:t>月</w:t>
      </w:r>
      <w:r>
        <w:rPr>
          <w:rFonts w:eastAsia="方正仿宋_GBK"/>
          <w:sz w:val="32"/>
          <w:szCs w:val="32"/>
        </w:rPr>
        <w:t>31</w:t>
      </w:r>
      <w:r>
        <w:rPr>
          <w:rFonts w:ascii="方正仿宋_GBK" w:eastAsia="方正仿宋_GBK" w:hint="eastAsia"/>
          <w:sz w:val="32"/>
          <w:szCs w:val="32"/>
        </w:rPr>
        <w:t>日。</w:t>
      </w:r>
    </w:p>
    <w:p>
      <w:pPr>
        <w:spacing w:line="560" w:lineRule="exact"/>
        <w:ind w:firstLineChars="200" w:firstLine="640"/>
        <w:rPr>
          <w:rFonts w:ascii="黑体" w:eastAsia="黑体" w:hint="eastAsia"/>
          <w:sz w:val="32"/>
          <w:szCs w:val="32"/>
        </w:rPr>
      </w:pPr>
      <w:r>
        <w:rPr>
          <w:rFonts w:ascii="黑体" w:eastAsia="黑体" w:hint="eastAsia"/>
          <w:sz w:val="32"/>
          <w:szCs w:val="32"/>
        </w:rPr>
        <w:t>四、申报材料要求</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（一）《专业技术资格评审申报表》（附件</w:t>
      </w:r>
      <w:r>
        <w:rPr>
          <w:rFonts w:eastAsia="方正仿宋_GBK"/>
          <w:sz w:val="32"/>
          <w:szCs w:val="32"/>
        </w:rPr>
        <w:t>1</w:t>
      </w:r>
      <w:r>
        <w:rPr>
          <w:rFonts w:ascii="方正仿宋_GBK" w:eastAsia="方正仿宋_GBK" w:hint="eastAsia"/>
          <w:sz w:val="32"/>
          <w:szCs w:val="32"/>
        </w:rPr>
        <w:t>）一式</w:t>
      </w:r>
      <w:r>
        <w:rPr>
          <w:rFonts w:eastAsia="方正仿宋_GBK"/>
          <w:sz w:val="32"/>
          <w:szCs w:val="32"/>
        </w:rPr>
        <w:t>2</w:t>
      </w:r>
      <w:r>
        <w:rPr>
          <w:rFonts w:ascii="方正仿宋_GBK" w:eastAsia="方正仿宋_GBK" w:hint="eastAsia"/>
          <w:sz w:val="32"/>
          <w:szCs w:val="32"/>
        </w:rPr>
        <w:t>份。</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（二）《无锡市申报专业技术资格人员情况简介表》（附件</w:t>
      </w:r>
      <w:r>
        <w:rPr>
          <w:rFonts w:eastAsia="方正仿宋_GBK"/>
          <w:sz w:val="32"/>
          <w:szCs w:val="32"/>
        </w:rPr>
        <w:t>2</w:t>
      </w:r>
      <w:r>
        <w:rPr>
          <w:rFonts w:ascii="方正仿宋_GBK" w:eastAsia="方正仿宋_GBK" w:hint="eastAsia"/>
          <w:sz w:val="32"/>
          <w:szCs w:val="32"/>
        </w:rPr>
        <w:t>）一式</w:t>
      </w:r>
      <w:r>
        <w:rPr>
          <w:rFonts w:eastAsia="方正仿宋_GBK"/>
          <w:sz w:val="32"/>
          <w:szCs w:val="32"/>
        </w:rPr>
        <w:t>11</w:t>
      </w:r>
      <w:r>
        <w:rPr>
          <w:rFonts w:ascii="方正仿宋_GBK" w:eastAsia="方正仿宋_GBK" w:hint="eastAsia"/>
          <w:sz w:val="32"/>
          <w:szCs w:val="32"/>
        </w:rPr>
        <w:t>份（</w:t>
      </w:r>
      <w:r>
        <w:rPr>
          <w:rFonts w:eastAsia="方正仿宋_GBK"/>
          <w:sz w:val="32"/>
          <w:szCs w:val="32"/>
        </w:rPr>
        <w:t>A3</w:t>
      </w:r>
      <w:r>
        <w:rPr>
          <w:rFonts w:ascii="方正仿宋_GBK" w:eastAsia="方正仿宋_GBK" w:hint="eastAsia"/>
          <w:sz w:val="32"/>
          <w:szCs w:val="32"/>
        </w:rPr>
        <w:t>纸打印）(</w:t>
      </w:r>
      <w:r>
        <w:rPr>
          <w:rFonts w:eastAsia="方正仿宋_GBK"/>
          <w:sz w:val="32"/>
          <w:szCs w:val="32"/>
        </w:rPr>
        <w:t>1</w:t>
      </w:r>
      <w:r>
        <w:rPr>
          <w:rFonts w:ascii="方正仿宋_GBK" w:eastAsia="方正仿宋_GBK" w:hint="eastAsia"/>
          <w:sz w:val="32"/>
          <w:szCs w:val="32"/>
        </w:rPr>
        <w:t>份放入装订材料，其他</w:t>
      </w:r>
      <w:r>
        <w:rPr>
          <w:rFonts w:eastAsia="方正仿宋_GBK"/>
          <w:sz w:val="32"/>
          <w:szCs w:val="32"/>
        </w:rPr>
        <w:t>10</w:t>
      </w:r>
      <w:r>
        <w:rPr>
          <w:rFonts w:ascii="方正仿宋_GBK" w:eastAsia="方正仿宋_GBK" w:hint="eastAsia"/>
          <w:sz w:val="32"/>
          <w:szCs w:val="32"/>
        </w:rPr>
        <w:t>份不需装订)。</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（三）本人身份证复印件</w:t>
        <w:tab/>
        <w:t>1份。</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（四）单位公示证明。</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（五）学历、学位证书及相关佐证材料。</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（六）专业技术资格证书、岗位聘书（合同）。</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（七）相应岗位培训合格证书。</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（八）公修课合格证书、继续教育证书。</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（九）《申报专业技术职务输送、成绩证明》（附件</w:t>
      </w:r>
      <w:r>
        <w:rPr>
          <w:rFonts w:eastAsia="方正仿宋_GBK"/>
          <w:sz w:val="32"/>
          <w:szCs w:val="32"/>
        </w:rPr>
        <w:t>3</w:t>
      </w:r>
      <w:r>
        <w:rPr>
          <w:rFonts w:ascii="方正仿宋_GBK" w:eastAsia="方正仿宋_GBK" w:hint="eastAsia"/>
          <w:sz w:val="32"/>
          <w:szCs w:val="32"/>
        </w:rPr>
        <w:t>）</w:t>
      </w:r>
      <w:r>
        <w:rPr>
          <w:rFonts w:eastAsia="方正仿宋_GBK"/>
          <w:sz w:val="32"/>
          <w:szCs w:val="32"/>
        </w:rPr>
        <w:t>1</w:t>
      </w:r>
      <w:r>
        <w:rPr>
          <w:rFonts w:ascii="方正仿宋_GBK" w:eastAsia="方正仿宋_GBK" w:hint="eastAsia"/>
          <w:sz w:val="32"/>
          <w:szCs w:val="32"/>
        </w:rPr>
        <w:t>份。</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（十）运动员输送、比赛成绩的原始证明材料。</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（十一）任现职后的专业技术工作总结（</w:t>
      </w:r>
      <w:r>
        <w:rPr>
          <w:rFonts w:eastAsia="方正仿宋_GBK"/>
          <w:sz w:val="32"/>
          <w:szCs w:val="32"/>
        </w:rPr>
        <w:t>1000</w:t>
      </w:r>
      <w:r>
        <w:rPr>
          <w:rFonts w:ascii="方正仿宋_GBK" w:eastAsia="方正仿宋_GBK" w:hint="eastAsia"/>
          <w:sz w:val="32"/>
          <w:szCs w:val="32"/>
        </w:rPr>
        <w:t>字以上）。</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（十二）近</w:t>
      </w:r>
      <w:r>
        <w:rPr>
          <w:rFonts w:eastAsia="方正仿宋_GBK"/>
          <w:sz w:val="32"/>
          <w:szCs w:val="32"/>
        </w:rPr>
        <w:t>4</w:t>
      </w:r>
      <w:r>
        <w:rPr>
          <w:rFonts w:ascii="方正仿宋_GBK" w:eastAsia="方正仿宋_GBK" w:hint="eastAsia"/>
          <w:sz w:val="32"/>
          <w:szCs w:val="32"/>
        </w:rPr>
        <w:t>-</w:t>
      </w:r>
      <w:r>
        <w:rPr>
          <w:rFonts w:eastAsia="方正仿宋_GBK"/>
          <w:sz w:val="32"/>
          <w:szCs w:val="32"/>
        </w:rPr>
        <w:t>5</w:t>
      </w:r>
      <w:r>
        <w:rPr>
          <w:rFonts w:ascii="方正仿宋_GBK" w:eastAsia="方正仿宋_GBK" w:hint="eastAsia"/>
          <w:sz w:val="32"/>
          <w:szCs w:val="32"/>
        </w:rPr>
        <w:t>年的年度考核表（应由单位人事部门从申报人员档案中复印，并加盖公章）。</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（十三）符合破格申报条件者，由单位提交破格申报报告，主管局审核，并出具业务骨干证明</w:t>
      </w:r>
      <w:r>
        <w:rPr>
          <w:rFonts w:eastAsia="方正仿宋_GBK"/>
          <w:sz w:val="32"/>
          <w:szCs w:val="32"/>
        </w:rPr>
        <w:t>1</w:t>
      </w:r>
      <w:r>
        <w:rPr>
          <w:rFonts w:ascii="方正仿宋_GBK" w:eastAsia="方正仿宋_GBK" w:hint="eastAsia"/>
          <w:sz w:val="32"/>
          <w:szCs w:val="32"/>
        </w:rPr>
        <w:t>份。</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（十四）诚信申报承诺书（附件</w:t>
      </w:r>
      <w:r>
        <w:rPr>
          <w:rFonts w:eastAsia="方正仿宋_GBK"/>
          <w:sz w:val="32"/>
          <w:szCs w:val="32"/>
        </w:rPr>
        <w:t>4</w:t>
      </w:r>
      <w:r>
        <w:rPr>
          <w:rFonts w:ascii="方正仿宋_GBK" w:eastAsia="方正仿宋_GBK" w:hint="eastAsia"/>
          <w:sz w:val="32"/>
          <w:szCs w:val="32"/>
        </w:rPr>
        <w:t>）。</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（十五）凡涉及时间的填写均要求明确到具体年、月，涉及比赛的填写均要求明确比赛具体的时间、地点及赛事全称和届次。</w:t>
      </w:r>
    </w:p>
    <w:p>
      <w:pPr>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（十六）在填写《专业技术资格评审申报表》时，竞技体育教练员，“业绩情况表</w:t>
      </w:r>
      <w:r>
        <w:rPr>
          <w:rFonts w:eastAsia="方正仿宋_GBK"/>
          <w:sz w:val="32"/>
          <w:szCs w:val="32"/>
        </w:rPr>
        <w:t>1</w:t>
      </w:r>
      <w:r>
        <w:rPr>
          <w:rFonts w:ascii="方正仿宋_GBK" w:eastAsia="方正仿宋_GBK" w:hint="eastAsia"/>
          <w:sz w:val="32"/>
          <w:szCs w:val="32"/>
        </w:rPr>
        <w:t>”均填写本人直训业绩，“业绩情况表</w:t>
      </w:r>
      <w:r>
        <w:rPr>
          <w:rFonts w:eastAsia="方正仿宋_GBK"/>
          <w:sz w:val="32"/>
          <w:szCs w:val="32"/>
        </w:rPr>
        <w:t>2</w:t>
      </w:r>
      <w:r>
        <w:rPr>
          <w:rFonts w:ascii="方正仿宋_GBK" w:eastAsia="方正仿宋_GBK" w:hint="eastAsia"/>
          <w:sz w:val="32"/>
          <w:szCs w:val="32"/>
        </w:rPr>
        <w:t>”均填写所输送运动员在输送后成绩有效期内取得的成绩。在填写时注意不要重复，选择有效成绩填写。体能教练员需填写“业绩情况表</w:t>
      </w:r>
      <w:r>
        <w:rPr>
          <w:rFonts w:eastAsia="方正仿宋_GBK"/>
          <w:sz w:val="32"/>
          <w:szCs w:val="32"/>
        </w:rPr>
        <w:t>3</w:t>
      </w:r>
      <w:r>
        <w:rPr>
          <w:rFonts w:ascii="方正仿宋_GBK" w:eastAsia="方正仿宋_GBK" w:hint="eastAsia"/>
          <w:sz w:val="32"/>
          <w:szCs w:val="32"/>
        </w:rPr>
        <w:t>”、群众体育教练员需填写“业绩情况表</w:t>
      </w:r>
      <w:r>
        <w:rPr>
          <w:rFonts w:eastAsia="方正仿宋_GBK"/>
          <w:sz w:val="32"/>
          <w:szCs w:val="32"/>
        </w:rPr>
        <w:t>4</w:t>
      </w:r>
      <w:r>
        <w:rPr>
          <w:rFonts w:ascii="方正仿宋_GBK" w:eastAsia="方正仿宋_GBK" w:hint="eastAsia"/>
          <w:sz w:val="32"/>
          <w:szCs w:val="32"/>
        </w:rPr>
        <w:t>”。</w:t>
      </w:r>
    </w:p>
    <w:p>
      <w:pPr>
        <w:spacing w:line="560" w:lineRule="exact"/>
        <w:ind w:firstLine="630"/>
        <w:rPr>
          <w:rFonts w:ascii="黑体" w:eastAsia="黑体" w:hint="eastAsia"/>
          <w:sz w:val="32"/>
          <w:szCs w:val="32"/>
        </w:rPr>
      </w:pPr>
      <w:r>
        <w:rPr>
          <w:rFonts w:ascii="黑体" w:eastAsia="黑体" w:hint="eastAsia"/>
          <w:sz w:val="32"/>
          <w:szCs w:val="32"/>
        </w:rPr>
        <w:t>五、其他有关政策规定及需要说明的问题</w:t>
      </w:r>
    </w:p>
    <w:p>
      <w:pPr>
        <w:widowControl/>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（一）申报职称的资历（任职年限）截止时间为</w:t>
      </w:r>
      <w:r>
        <w:rPr>
          <w:rFonts w:eastAsia="方正仿宋_GBK"/>
          <w:sz w:val="32"/>
          <w:szCs w:val="32"/>
        </w:rPr>
        <w:t>2021</w:t>
      </w:r>
      <w:r>
        <w:rPr>
          <w:rFonts w:ascii="方正仿宋_GBK" w:eastAsia="方正仿宋_GBK" w:hint="eastAsia"/>
          <w:sz w:val="32"/>
          <w:szCs w:val="32"/>
        </w:rPr>
        <w:t>年</w:t>
      </w:r>
      <w:r>
        <w:rPr>
          <w:rFonts w:eastAsia="方正仿宋_GBK"/>
          <w:sz w:val="32"/>
          <w:szCs w:val="32"/>
        </w:rPr>
        <w:t>12</w:t>
      </w:r>
      <w:r>
        <w:rPr>
          <w:rFonts w:ascii="方正仿宋_GBK" w:eastAsia="方正仿宋_GBK" w:hint="eastAsia"/>
          <w:sz w:val="32"/>
          <w:szCs w:val="32"/>
        </w:rPr>
        <w:t>月</w:t>
      </w:r>
      <w:r>
        <w:rPr>
          <w:rFonts w:eastAsia="方正仿宋_GBK"/>
          <w:sz w:val="32"/>
          <w:szCs w:val="32"/>
        </w:rPr>
        <w:t>31</w:t>
      </w:r>
      <w:r>
        <w:rPr>
          <w:rFonts w:ascii="方正仿宋_GBK" w:eastAsia="方正仿宋_GBK" w:hint="eastAsia"/>
          <w:sz w:val="32"/>
          <w:szCs w:val="32"/>
        </w:rPr>
        <w:t>日，申报职称的业绩成果、学历（学位）等截止时间为2</w:t>
      </w:r>
      <w:r>
        <w:rPr>
          <w:rFonts w:eastAsia="方正仿宋_GBK"/>
          <w:sz w:val="32"/>
          <w:szCs w:val="32"/>
        </w:rPr>
        <w:t>022</w:t>
      </w:r>
      <w:r>
        <w:rPr>
          <w:rFonts w:ascii="方正仿宋_GBK" w:eastAsia="方正仿宋_GBK" w:hint="eastAsia"/>
          <w:sz w:val="32"/>
          <w:szCs w:val="32"/>
        </w:rPr>
        <w:t>年</w:t>
      </w:r>
      <w:r>
        <w:rPr>
          <w:rFonts w:eastAsia="方正仿宋_GBK"/>
          <w:sz w:val="32"/>
          <w:szCs w:val="32"/>
        </w:rPr>
        <w:t>3</w:t>
      </w:r>
      <w:r>
        <w:rPr>
          <w:rFonts w:ascii="方正仿宋_GBK" w:eastAsia="方正仿宋_GBK" w:hint="eastAsia"/>
          <w:sz w:val="32"/>
          <w:szCs w:val="32"/>
        </w:rPr>
        <w:t>月</w:t>
      </w:r>
      <w:r>
        <w:rPr>
          <w:rFonts w:eastAsia="方正仿宋_GBK"/>
          <w:sz w:val="32"/>
          <w:szCs w:val="32"/>
        </w:rPr>
        <w:t>31</w:t>
      </w:r>
      <w:r>
        <w:rPr>
          <w:rFonts w:ascii="方正仿宋_GBK" w:eastAsia="方正仿宋_GBK" w:hint="eastAsia"/>
          <w:sz w:val="32"/>
          <w:szCs w:val="32"/>
        </w:rPr>
        <w:t>日。</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二）关于学历问题。国（境）外取得的学历学位，须经教育部留学服务中心审核认定并提供学历学位认证书；国内取得的学历，须提供学历学位证书原件；军队院校学历，须提供相应的《军队干部转业审批报告表》、《退出现役登记表》、《高考考生登记表》或招生计划等相关证明材料。</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三）继续教育条件按照《江苏省专业技术人员继续教育条例》和相关政策规定执行，继续教育情况列为专业技术人员职称晋升的重要条件。申报人员必须按照申报资历年限每年完成1个公共科目学习并考核合格（继续教育网址：</w:t>
      </w:r>
      <w:r>
        <w:rPr>
          <w:rFonts w:eastAsia="方正仿宋_GBK"/>
          <w:sz w:val="32"/>
          <w:szCs w:val="32"/>
        </w:rPr>
        <w:fldChar w:fldCharType="begin"/>
      </w:r>
      <w:r>
        <w:instrText>HYPERLINK "http://hrss.wuxi.gov.cn/ztzl/zyjsryfwzl/index.shtml"</w:instrText>
      </w:r>
      <w:r>
        <w:rPr>
          <w:rFonts w:eastAsia="方正仿宋_GBK"/>
          <w:sz w:val="32"/>
          <w:szCs w:val="32"/>
        </w:rPr>
        <w:fldChar w:fldCharType="separate"/>
      </w:r>
      <w:r>
        <w:rPr>
          <w:rFonts w:eastAsia="方正仿宋_GBK"/>
          <w:sz w:val="32"/>
          <w:szCs w:val="32"/>
        </w:rPr>
        <w:t>http://hrss.wuxi.gov.cn/ztzl/zyjsryfwzl/index.shtml</w:t>
      </w:r>
      <w:r>
        <w:rPr>
          <w:rFonts w:eastAsia="方正仿宋_GBK"/>
          <w:sz w:val="32"/>
          <w:szCs w:val="32"/>
        </w:rPr>
        <w:fldChar w:fldCharType="end"/>
      </w:r>
      <w:r>
        <w:rPr>
          <w:rFonts w:ascii="方正仿宋_GBK" w:eastAsia="方正仿宋_GBK" w:hint="eastAsia"/>
          <w:sz w:val="32"/>
          <w:szCs w:val="32"/>
        </w:rPr>
        <w:t>）。</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（四）申报人所在单位须对申报材料的真实性、完整性和时效性认真审核，进行民主评议，推荐结果经公示无异议后，再推荐上报，并出具《公示证明》，公示时间不少于</w:t>
      </w:r>
      <w:r>
        <w:rPr>
          <w:rFonts w:eastAsia="方正仿宋_GBK"/>
          <w:sz w:val="32"/>
          <w:szCs w:val="32"/>
        </w:rPr>
        <w:t>5</w:t>
      </w:r>
      <w:r>
        <w:rPr>
          <w:rFonts w:ascii="方正仿宋_GBK" w:eastAsia="方正仿宋_GBK" w:hint="eastAsia"/>
          <w:sz w:val="32"/>
          <w:szCs w:val="32"/>
        </w:rPr>
        <w:t>个工作日。凡未按要求进行民主评议和公示的申报材料或公示后有异议未经调查核实的材料，所在单位和上级主管部门不得签字盖章推荐上报。</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五）申报我市各级各类专业技术资格均须按照要求签署《诚信申报承诺书》，申报人承诺本人所提供的相关证书、业绩成果等所有材料真实可靠。严肃查处学术不端行为，实施学术文献检测，检测结果将作为重要材料提交评审委员会。实行学术造假和职业道德失范“一票否决”，对通过弄虚作假、暗箱操作等违纪违规行为取得的职称，一律予以撤销，并记入全省专业技术人才职称申报评审诚信档案库，记录期为</w:t>
      </w:r>
      <w:r>
        <w:rPr>
          <w:rFonts w:eastAsia="方正仿宋_GBK"/>
          <w:sz w:val="32"/>
          <w:szCs w:val="32"/>
        </w:rPr>
        <w:t>3</w:t>
      </w:r>
      <w:r>
        <w:rPr>
          <w:rFonts w:ascii="方正仿宋_GBK" w:eastAsia="方正仿宋_GBK" w:hint="eastAsia"/>
          <w:sz w:val="32"/>
          <w:szCs w:val="32"/>
        </w:rPr>
        <w:t>年。</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六）高技能人才申报职称评审应符合国家和省规定的贯通领域职称系列（专业）评价基本标准条件，按照《省人力资源社会保障厅关于印发〈江苏省高技能人才与专业技术人才职业发展贯通改革实施方案〉的通知》（苏人社发〔</w:t>
      </w:r>
      <w:r>
        <w:rPr>
          <w:rFonts w:eastAsia="方正仿宋_GBK"/>
          <w:sz w:val="32"/>
          <w:szCs w:val="32"/>
        </w:rPr>
        <w:t>2021</w:t>
      </w:r>
      <w:r>
        <w:rPr>
          <w:rFonts w:ascii="方正仿宋_GBK" w:eastAsia="方正仿宋_GBK" w:hint="eastAsia"/>
          <w:sz w:val="32"/>
          <w:szCs w:val="32"/>
        </w:rPr>
        <w:t>〕</w:t>
      </w:r>
      <w:r>
        <w:rPr>
          <w:rFonts w:eastAsia="方正仿宋_GBK"/>
          <w:sz w:val="32"/>
          <w:szCs w:val="32"/>
        </w:rPr>
        <w:t>132</w:t>
      </w:r>
      <w:r>
        <w:rPr>
          <w:rFonts w:ascii="方正仿宋_GBK" w:eastAsia="方正仿宋_GBK" w:hint="eastAsia"/>
          <w:sz w:val="32"/>
          <w:szCs w:val="32"/>
        </w:rPr>
        <w:t>号）规定执行。</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七）评审通过人员基本信息由市人力资源社会保障局专技处在市人力资源和社会保障局网站公示，经公示无异议的，由市人力资源和社会保障局发文公布结果，通过人员自主打印由无锡市人力资源和社会保障局统一签章的电子证书。</w:t>
      </w:r>
    </w:p>
    <w:p>
      <w:pPr>
        <w:spacing w:line="560" w:lineRule="exact"/>
        <w:ind w:firstLineChars="200" w:firstLine="640"/>
        <w:rPr>
          <w:rFonts w:ascii="黑体" w:eastAsia="黑体" w:hint="eastAsia"/>
          <w:sz w:val="32"/>
          <w:szCs w:val="32"/>
        </w:rPr>
      </w:pPr>
      <w:r>
        <w:rPr>
          <w:rFonts w:ascii="黑体" w:eastAsia="黑体" w:hint="eastAsia"/>
          <w:sz w:val="32"/>
          <w:szCs w:val="32"/>
        </w:rPr>
        <w:t>六、材料报送要求</w:t>
      </w:r>
    </w:p>
    <w:p>
      <w:pPr>
        <w:spacing w:line="560" w:lineRule="exact"/>
        <w:ind w:firstLine="630"/>
        <w:rPr>
          <w:rFonts w:ascii="方正仿宋_GBK" w:eastAsia="方正仿宋_GBK" w:hint="eastAsia"/>
          <w:sz w:val="32"/>
          <w:szCs w:val="32"/>
        </w:rPr>
      </w:pPr>
      <w:r>
        <w:rPr>
          <w:rFonts w:ascii="方正仿宋_GBK" w:eastAsia="方正仿宋_GBK" w:hint="eastAsia"/>
          <w:sz w:val="32"/>
          <w:szCs w:val="32"/>
        </w:rPr>
        <w:t>（一）各单位需填报《申报人员情况一览表》（附件</w:t>
      </w:r>
      <w:r>
        <w:rPr>
          <w:rFonts w:eastAsia="方正仿宋_GBK"/>
          <w:sz w:val="32"/>
          <w:szCs w:val="32"/>
        </w:rPr>
        <w:t>5</w:t>
      </w:r>
      <w:r>
        <w:rPr>
          <w:rFonts w:ascii="方正仿宋_GBK" w:eastAsia="方正仿宋_GBK" w:hint="eastAsia"/>
          <w:sz w:val="32"/>
          <w:szCs w:val="32"/>
        </w:rPr>
        <w:t>），并附</w:t>
      </w:r>
      <w:r>
        <w:rPr>
          <w:rFonts w:eastAsia="方正仿宋_GBK"/>
          <w:sz w:val="32"/>
          <w:szCs w:val="32"/>
        </w:rPr>
        <w:t>Excel</w:t>
      </w:r>
      <w:r>
        <w:rPr>
          <w:rFonts w:ascii="方正仿宋_GBK" w:eastAsia="方正仿宋_GBK" w:hint="eastAsia"/>
          <w:sz w:val="32"/>
          <w:szCs w:val="32"/>
        </w:rPr>
        <w:t>表电子文档，与申报材料一并报送。报送材料除《申报人员情况一览表》和《专业技术资格评审申报表》外，其它材料按目录顺序装订成册。学历证书、初级教练资格证书、岗位聘书（合同）、岗位培训合格证、继续教育证书、专业技术工作总结和运动员输送、比赛成绩原始证明等材料复印件装订在申报材料内，同时提交原件另装袋备查。所有报送的材料复印件需审核人签字，加盖单位公章。</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（二）送审材料目录表（附件</w:t>
      </w:r>
      <w:r>
        <w:rPr>
          <w:rFonts w:eastAsia="方正仿宋_GBK"/>
          <w:sz w:val="32"/>
          <w:szCs w:val="32"/>
        </w:rPr>
        <w:t>6</w:t>
      </w:r>
      <w:r>
        <w:rPr>
          <w:rFonts w:ascii="方正仿宋_GBK" w:eastAsia="方正仿宋_GBK" w:hint="eastAsia"/>
          <w:sz w:val="32"/>
          <w:szCs w:val="32"/>
        </w:rPr>
        <w:t>）一式两份，一份装订在申报材料的第一页，一份贴在送审材料袋上。</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（三）各单位要切实加强教练员职称申报工作的领导，坚持原则，坚持标准，严格把关，严按程序，准确及时报送材料。纸制申报材料请于</w:t>
      </w:r>
      <w:r>
        <w:rPr>
          <w:rFonts w:eastAsia="方正仿宋_GBK"/>
          <w:sz w:val="32"/>
          <w:szCs w:val="32"/>
        </w:rPr>
        <w:t>9</w:t>
      </w:r>
      <w:r>
        <w:rPr>
          <w:rFonts w:ascii="方正仿宋_GBK" w:eastAsia="方正仿宋_GBK" w:hint="eastAsia"/>
          <w:sz w:val="32"/>
          <w:szCs w:val="32"/>
        </w:rPr>
        <w:t>月</w:t>
      </w:r>
      <w:r>
        <w:rPr>
          <w:rFonts w:eastAsia="方正仿宋_GBK"/>
          <w:sz w:val="32"/>
          <w:szCs w:val="32"/>
        </w:rPr>
        <w:t>9</w:t>
      </w:r>
      <w:r>
        <w:rPr>
          <w:rFonts w:ascii="方正仿宋_GBK" w:eastAsia="方正仿宋_GBK" w:hint="eastAsia"/>
          <w:sz w:val="32"/>
          <w:szCs w:val="32"/>
        </w:rPr>
        <w:t>日前报市体育局组织人事处（联系电话：</w:t>
      </w:r>
      <w:r>
        <w:rPr>
          <w:rFonts w:eastAsia="方正仿宋_GBK"/>
          <w:sz w:val="32"/>
          <w:szCs w:val="32"/>
        </w:rPr>
        <w:t>81823988</w:t>
      </w:r>
      <w:r>
        <w:rPr>
          <w:rFonts w:ascii="方正仿宋_GBK" w:eastAsia="方正仿宋_GBK" w:hint="eastAsia"/>
          <w:sz w:val="32"/>
          <w:szCs w:val="32"/>
        </w:rPr>
        <w:t>,市观山路</w:t>
      </w:r>
      <w:r>
        <w:rPr>
          <w:rFonts w:eastAsia="方正仿宋_GBK"/>
          <w:sz w:val="32"/>
          <w:szCs w:val="32"/>
        </w:rPr>
        <w:t>199</w:t>
      </w:r>
      <w:r>
        <w:rPr>
          <w:rFonts w:ascii="方正仿宋_GBK" w:eastAsia="方正仿宋_GBK" w:hint="eastAsia"/>
          <w:sz w:val="32"/>
          <w:szCs w:val="32"/>
        </w:rPr>
        <w:t>号市民中心4号楼</w:t>
      </w:r>
      <w:r>
        <w:rPr>
          <w:rFonts w:eastAsia="方正仿宋_GBK"/>
          <w:sz w:val="32"/>
          <w:szCs w:val="32"/>
        </w:rPr>
        <w:t>626</w:t>
      </w:r>
      <w:r>
        <w:rPr>
          <w:rFonts w:ascii="方正仿宋_GBK" w:eastAsia="方正仿宋_GBK" w:hint="eastAsia"/>
          <w:sz w:val="32"/>
          <w:szCs w:val="32"/>
        </w:rPr>
        <w:t>室），逾期不再受理。</w:t>
      </w:r>
    </w:p>
    <w:p>
      <w:pPr>
        <w:spacing w:line="560" w:lineRule="exact"/>
        <w:ind w:firstLineChars="200" w:firstLine="640"/>
        <w:rPr>
          <w:rFonts w:ascii="黑体" w:eastAsia="黑体" w:hint="eastAsia"/>
          <w:sz w:val="32"/>
          <w:szCs w:val="32"/>
        </w:rPr>
      </w:pPr>
      <w:r>
        <w:rPr>
          <w:rFonts w:ascii="黑体" w:eastAsia="黑体" w:hint="eastAsia"/>
          <w:sz w:val="32"/>
          <w:szCs w:val="32"/>
        </w:rPr>
        <w:t>七、评审费标准</w:t>
      </w:r>
    </w:p>
    <w:p>
      <w:pPr>
        <w:spacing w:line="560" w:lineRule="exact"/>
        <w:ind w:firstLine="645"/>
        <w:rPr>
          <w:rFonts w:ascii="方正仿宋_GBK" w:eastAsia="方正仿宋_GBK" w:hint="eastAsia"/>
          <w:sz w:val="32"/>
          <w:szCs w:val="32"/>
        </w:rPr>
      </w:pPr>
      <w:r>
        <w:rPr>
          <w:rFonts w:ascii="方正仿宋_GBK" w:eastAsia="方正仿宋_GBK" w:hint="eastAsia"/>
          <w:sz w:val="32"/>
          <w:szCs w:val="32"/>
        </w:rPr>
        <w:t>按锡政发〔</w:t>
      </w:r>
      <w:r>
        <w:rPr>
          <w:rFonts w:eastAsia="方正仿宋_GBK"/>
          <w:sz w:val="32"/>
          <w:szCs w:val="32"/>
        </w:rPr>
        <w:t>2002</w:t>
      </w:r>
      <w:r>
        <w:rPr>
          <w:rFonts w:ascii="方正仿宋_GBK" w:eastAsia="方正仿宋_GBK" w:hint="eastAsia"/>
          <w:sz w:val="32"/>
          <w:szCs w:val="32"/>
        </w:rPr>
        <w:t>〕</w:t>
      </w:r>
      <w:r>
        <w:rPr>
          <w:rFonts w:eastAsia="方正仿宋_GBK"/>
          <w:sz w:val="32"/>
          <w:szCs w:val="32"/>
        </w:rPr>
        <w:t>258</w:t>
      </w:r>
      <w:r>
        <w:rPr>
          <w:rFonts w:ascii="方正仿宋_GBK" w:eastAsia="方正仿宋_GBK" w:hint="eastAsia"/>
          <w:sz w:val="32"/>
          <w:szCs w:val="32"/>
        </w:rPr>
        <w:t>文规定，中级评审费</w:t>
      </w:r>
      <w:r>
        <w:rPr>
          <w:rFonts w:eastAsia="方正仿宋_GBK"/>
          <w:sz w:val="32"/>
          <w:szCs w:val="32"/>
        </w:rPr>
        <w:t>300</w:t>
      </w:r>
      <w:r>
        <w:rPr>
          <w:rFonts w:ascii="方正仿宋_GBK" w:eastAsia="方正仿宋_GBK" w:hint="eastAsia"/>
          <w:sz w:val="32"/>
          <w:szCs w:val="32"/>
        </w:rPr>
        <w:t>元/人(含论文鉴定费)，初级</w:t>
      </w:r>
      <w:r>
        <w:rPr>
          <w:rFonts w:eastAsia="方正仿宋_GBK"/>
          <w:sz w:val="32"/>
          <w:szCs w:val="32"/>
        </w:rPr>
        <w:t>80</w:t>
      </w:r>
      <w:r>
        <w:rPr>
          <w:rFonts w:ascii="方正仿宋_GBK" w:eastAsia="方正仿宋_GBK" w:hint="eastAsia"/>
          <w:sz w:val="32"/>
          <w:szCs w:val="32"/>
        </w:rPr>
        <w:t>元/人。</w:t>
      </w:r>
    </w:p>
    <w:p>
      <w:pPr>
        <w:spacing w:line="560" w:lineRule="exact"/>
        <w:rPr>
          <w:rFonts w:ascii="方正仿宋_GBK" w:eastAsia="方正仿宋_GBK" w:hint="eastAsia"/>
          <w:sz w:val="32"/>
          <w:szCs w:val="32"/>
        </w:rPr>
      </w:pPr>
    </w:p>
    <w:p>
      <w:pPr>
        <w:spacing w:line="560" w:lineRule="exact"/>
        <w:ind w:leftChars="304" w:left="1758" w:hangingChars="350" w:hanging="1120"/>
        <w:rPr>
          <w:rFonts w:ascii="方正仿宋_GBK" w:eastAsia="方正仿宋_GBK" w:hint="eastAsia"/>
          <w:sz w:val="32"/>
          <w:szCs w:val="32"/>
        </w:rPr>
      </w:pPr>
      <w:r>
        <w:rPr>
          <w:rFonts w:ascii="方正仿宋_GBK" w:eastAsia="方正仿宋_GBK" w:hint="eastAsia"/>
          <w:sz w:val="32"/>
          <w:szCs w:val="32"/>
        </w:rPr>
        <w:t>附件：</w:t>
      </w:r>
      <w:r>
        <w:rPr>
          <w:rFonts w:eastAsia="方正仿宋_GBK"/>
          <w:sz w:val="32"/>
          <w:szCs w:val="32"/>
        </w:rPr>
        <w:t xml:space="preserve">1. </w:t>
      </w:r>
      <w:r>
        <w:rPr>
          <w:rFonts w:ascii="方正仿宋_GBK" w:eastAsia="方正仿宋_GBK" w:hint="eastAsia"/>
          <w:sz w:val="32"/>
          <w:szCs w:val="32"/>
        </w:rPr>
        <w:t>专业技术资格评审申报表</w:t>
      </w:r>
    </w:p>
    <w:p>
      <w:pPr>
        <w:spacing w:line="560" w:lineRule="exact"/>
        <w:ind w:firstLineChars="500" w:firstLine="1600"/>
        <w:rPr>
          <w:rFonts w:ascii="方正仿宋_GBK" w:eastAsia="方正仿宋_GBK" w:hint="eastAsia"/>
          <w:sz w:val="32"/>
          <w:szCs w:val="32"/>
        </w:rPr>
      </w:pPr>
      <w:r>
        <w:rPr>
          <w:rFonts w:eastAsia="方正仿宋_GBK"/>
          <w:sz w:val="32"/>
          <w:szCs w:val="32"/>
        </w:rPr>
        <w:t xml:space="preserve">2. </w:t>
      </w:r>
      <w:r>
        <w:rPr>
          <w:rFonts w:ascii="方正仿宋_GBK" w:eastAsia="方正仿宋_GBK" w:hint="eastAsia"/>
          <w:sz w:val="32"/>
          <w:szCs w:val="32"/>
        </w:rPr>
        <w:t>无锡市申报专业技术资格人员情况简介表</w:t>
      </w:r>
    </w:p>
    <w:p>
      <w:pPr>
        <w:spacing w:line="560" w:lineRule="exact"/>
        <w:ind w:firstLineChars="500" w:firstLine="1600"/>
        <w:rPr>
          <w:rFonts w:ascii="方正仿宋_GBK" w:eastAsia="方正仿宋_GBK" w:hint="eastAsia"/>
          <w:sz w:val="32"/>
          <w:szCs w:val="32"/>
        </w:rPr>
      </w:pPr>
      <w:r>
        <w:rPr>
          <w:rFonts w:eastAsia="方正仿宋_GBK"/>
          <w:sz w:val="32"/>
          <w:szCs w:val="32"/>
        </w:rPr>
        <w:t xml:space="preserve">3. </w:t>
      </w:r>
      <w:r>
        <w:rPr>
          <w:rFonts w:ascii="方正仿宋_GBK" w:eastAsia="方正仿宋_GBK" w:hint="eastAsia"/>
          <w:sz w:val="32"/>
          <w:szCs w:val="32"/>
        </w:rPr>
        <w:t>申报专业技术职务输送、成绩证明</w:t>
      </w:r>
    </w:p>
    <w:p>
      <w:pPr>
        <w:spacing w:line="560" w:lineRule="exact"/>
        <w:ind w:firstLineChars="500" w:firstLine="1600"/>
        <w:rPr>
          <w:rFonts w:ascii="方正仿宋_GBK" w:eastAsia="方正仿宋_GBK" w:hint="eastAsia"/>
          <w:sz w:val="32"/>
          <w:szCs w:val="32"/>
        </w:rPr>
      </w:pPr>
      <w:r>
        <w:rPr>
          <w:rFonts w:eastAsia="方正仿宋_GBK"/>
          <w:sz w:val="32"/>
          <w:szCs w:val="32"/>
        </w:rPr>
        <w:t xml:space="preserve">4. </w:t>
      </w:r>
      <w:r>
        <w:rPr>
          <w:rFonts w:ascii="方正仿宋_GBK" w:eastAsia="方正仿宋_GBK" w:hint="eastAsia"/>
          <w:sz w:val="32"/>
          <w:szCs w:val="32"/>
        </w:rPr>
        <w:t>诚信申报承诺书</w:t>
      </w:r>
    </w:p>
    <w:p>
      <w:pPr>
        <w:spacing w:line="560" w:lineRule="exact"/>
        <w:ind w:leftChars="100" w:left="210" w:firstLineChars="450" w:firstLine="1440"/>
        <w:rPr>
          <w:rFonts w:ascii="方正仿宋_GBK" w:eastAsia="方正仿宋_GBK" w:hint="eastAsia"/>
          <w:sz w:val="32"/>
          <w:szCs w:val="32"/>
        </w:rPr>
      </w:pPr>
      <w:r>
        <w:rPr>
          <w:rFonts w:eastAsia="方正仿宋_GBK"/>
          <w:sz w:val="32"/>
          <w:szCs w:val="32"/>
        </w:rPr>
        <w:t>5.</w:t>
      </w:r>
      <w:r>
        <w:rPr>
          <w:rFonts w:ascii="方正仿宋_GBK" w:eastAsia="方正仿宋_GBK" w:hint="eastAsia"/>
          <w:sz w:val="32"/>
          <w:szCs w:val="32"/>
        </w:rPr>
        <w:t xml:space="preserve"> 申报人员情况一览表</w:t>
      </w:r>
    </w:p>
    <w:p>
      <w:pPr>
        <w:spacing w:line="560" w:lineRule="exact"/>
        <w:ind w:leftChars="650" w:left="1365" w:firstLineChars="100" w:firstLine="320"/>
        <w:rPr>
          <w:rFonts w:ascii="方正仿宋_GBK" w:eastAsia="方正仿宋_GBK" w:hint="eastAsia"/>
          <w:sz w:val="32"/>
          <w:szCs w:val="32"/>
        </w:rPr>
      </w:pPr>
      <w:r>
        <w:rPr>
          <w:rFonts w:eastAsia="方正仿宋_GBK"/>
          <w:sz w:val="32"/>
          <w:szCs w:val="32"/>
        </w:rPr>
        <w:t>6.</w:t>
      </w:r>
      <w:r>
        <w:rPr>
          <w:rFonts w:ascii="方正仿宋_GBK" w:eastAsia="方正仿宋_GBK" w:hint="eastAsia"/>
          <w:sz w:val="32"/>
          <w:szCs w:val="32"/>
        </w:rPr>
        <w:t xml:space="preserve"> </w:t>
      </w:r>
      <w:r>
        <w:rPr>
          <w:rFonts w:eastAsia="方正仿宋_GBK"/>
          <w:sz w:val="32"/>
          <w:szCs w:val="32"/>
        </w:rPr>
        <w:t>2022</w:t>
      </w:r>
      <w:r>
        <w:rPr>
          <w:rFonts w:ascii="方正仿宋_GBK" w:eastAsia="方正仿宋_GBK" w:hint="eastAsia"/>
          <w:sz w:val="32"/>
          <w:szCs w:val="32"/>
        </w:rPr>
        <w:t>年度教练员专业技术资格评审申报材料目录</w:t>
      </w:r>
    </w:p>
    <w:p>
      <w:pPr>
        <w:spacing w:line="560" w:lineRule="exact"/>
        <w:ind w:left="320" w:hangingChars="100" w:hanging="320"/>
        <w:rPr>
          <w:rFonts w:ascii="方正仿宋_GBK" w:eastAsia="方正仿宋_GBK" w:hint="eastAsia"/>
          <w:sz w:val="32"/>
          <w:szCs w:val="32"/>
        </w:rPr>
      </w:pPr>
    </w:p>
    <w:p>
      <w:pPr>
        <w:spacing w:line="560" w:lineRule="exact"/>
        <w:rPr>
          <w:rFonts w:ascii="方正仿宋_GBK" w:eastAsia="方正仿宋_GBK" w:hint="eastAsia"/>
          <w:sz w:val="32"/>
          <w:szCs w:val="32"/>
        </w:rPr>
      </w:pPr>
    </w:p>
    <w:p>
      <w:pPr>
        <w:spacing w:line="560" w:lineRule="exact"/>
        <w:ind w:right="640" w:firstLineChars="1750" w:firstLine="5600"/>
        <w:rPr>
          <w:rFonts w:ascii="方正仿宋_GBK" w:eastAsia="方正仿宋_GBK" w:hint="eastAsia"/>
          <w:sz w:val="32"/>
          <w:szCs w:val="32"/>
        </w:rPr>
      </w:pPr>
      <w:r>
        <w:rPr>
          <w:rFonts w:ascii="方正仿宋_GBK" w:eastAsia="方正仿宋_GBK" w:hint="eastAsia"/>
          <w:sz w:val="32"/>
          <w:szCs w:val="32"/>
        </w:rPr>
        <w:t>无锡市体育局</w:t>
      </w:r>
    </w:p>
    <w:p>
      <w:pPr>
        <w:spacing w:line="560" w:lineRule="exact"/>
        <w:ind w:firstLineChars="1700" w:firstLine="5440"/>
        <w:rPr>
          <w:rFonts w:ascii="方正仿宋_GBK" w:eastAsia="方正仿宋_GBK"/>
          <w:sz w:val="32"/>
          <w:szCs w:val="32"/>
        </w:rPr>
      </w:pPr>
      <w:r>
        <w:rPr>
          <w:rFonts w:eastAsia="方正仿宋_GBK"/>
          <w:sz w:val="32"/>
          <w:szCs w:val="32"/>
        </w:rPr>
        <w:t>2022</w:t>
      </w:r>
      <w:r>
        <w:rPr>
          <w:rFonts w:ascii="方正仿宋_GBK" w:eastAsia="方正仿宋_GBK" w:hint="eastAsia"/>
          <w:sz w:val="32"/>
          <w:szCs w:val="32"/>
        </w:rPr>
        <w:t>年</w:t>
      </w:r>
      <w:r>
        <w:rPr>
          <w:rFonts w:eastAsia="方正仿宋_GBK"/>
          <w:sz w:val="32"/>
          <w:szCs w:val="32"/>
        </w:rPr>
        <w:t>8</w:t>
      </w:r>
      <w:r>
        <w:rPr>
          <w:rFonts w:ascii="方正仿宋_GBK" w:eastAsia="方正仿宋_GBK" w:hint="eastAsia"/>
          <w:sz w:val="32"/>
          <w:szCs w:val="32"/>
        </w:rPr>
        <w:t>月</w:t>
      </w:r>
      <w:r>
        <w:rPr>
          <w:rFonts w:eastAsia="方正仿宋_GBK"/>
          <w:sz w:val="32"/>
          <w:szCs w:val="32"/>
        </w:rPr>
        <w:t>4</w:t>
      </w:r>
      <w:r>
        <w:rPr>
          <w:rFonts w:ascii="方正仿宋_GBK" w:eastAsia="方正仿宋_GBK" w:hint="eastAsia"/>
          <w:sz w:val="32"/>
          <w:szCs w:val="32"/>
        </w:rPr>
        <w:t>日</w:t>
      </w:r>
    </w:p>
    <w:tbl>
      <w:tblPr>
        <w:tblpPr w:leftFromText="180" w:rightFromText="180" w:vertAnchor="text" w:horzAnchor="page" w:tblpX="1619" w:tblpY="12266"/>
        <w:tblOverlap w:val="never"/>
        <w:tblW w:w="8845" w:type="dxa"/>
        <w:tblBorders>
          <w:top w:val="single" w:sz="8" w:space="0" w:color="auto"/>
          <w:left w:val="none" w:sz="0" w:space="0" w:color="auto"/>
          <w:bottom w:val="single" w:sz="8" w:space="0" w:color="auto"/>
          <w:right w:val="none" w:sz="0" w:space="0" w:color="auto"/>
          <w:insideH w:val="single" w:sz="4" w:space="0" w:color="auto"/>
        </w:tblBorders>
        <w:tblCellMar>
          <w:top w:w="0" w:type="dxa"/>
          <w:left w:w="108" w:type="dxa"/>
          <w:bottom w:w="0" w:type="dxa"/>
          <w:right w:w="108" w:type="dxa"/>
        </w:tblCellMar>
      </w:tblPr>
      <w:tblGrid>
        <w:gridCol w:w="340"/>
        <w:gridCol w:w="8165"/>
        <w:gridCol w:w="340"/>
      </w:tblGrid>
      <w:tr>
        <w:tc>
          <w:tcPr>
            <w:tcW w:w="340" w:type="dxa"/>
          </w:tcPr>
          <w:p>
            <w:pPr>
              <w:adjustRightInd w:val="0"/>
              <w:spacing w:beforeLines="10" w:before="31" w:afterLines="10" w:after="31" w:line="500" w:lineRule="exact"/>
              <w:rPr>
                <w:sz w:val="28"/>
                <w:szCs w:val="28"/>
              </w:rPr>
            </w:pPr>
          </w:p>
        </w:tc>
        <w:tc>
          <w:tcPr>
            <w:tcW w:w="8165" w:type="dxa"/>
          </w:tcPr>
          <w:p>
            <w:pPr>
              <w:tabs>
                <w:tab w:val="right" w:pos="8033"/>
              </w:tabs>
              <w:adjustRightInd w:val="0"/>
              <w:spacing w:beforeLines="10" w:before="31" w:afterLines="10" w:after="31" w:line="500" w:lineRule="exact"/>
              <w:ind w:leftChars="-20" w:left="-42" w:rightChars="-20" w:right="-42"/>
              <w:rPr>
                <w:rFonts w:ascii="方正仿宋_GBK" w:eastAsia="方正仿宋_GBK" w:hint="eastAsia"/>
                <w:sz w:val="28"/>
                <w:szCs w:val="28"/>
              </w:rPr>
            </w:pPr>
            <w:r>
              <w:rPr>
                <w:rFonts w:ascii="方正仿宋_GBK" w:eastAsia="方正仿宋_GBK" w:hint="eastAsia"/>
                <w:sz w:val="28"/>
                <w:szCs w:val="28"/>
              </w:rPr>
              <w:t>无锡市体育局办公室</w:t>
              <w:tab/>
            </w:r>
            <w:r>
              <w:rPr>
                <w:rFonts w:eastAsia="方正仿宋_GBK"/>
                <w:sz w:val="28"/>
                <w:szCs w:val="28"/>
              </w:rPr>
              <w:t>2022</w:t>
            </w:r>
            <w:r>
              <w:rPr>
                <w:rFonts w:ascii="方正仿宋_GBK" w:eastAsia="方正仿宋_GBK" w:hint="eastAsia"/>
                <w:sz w:val="28"/>
                <w:szCs w:val="28"/>
              </w:rPr>
              <w:t>年</w:t>
            </w:r>
            <w:r>
              <w:rPr>
                <w:rFonts w:eastAsia="方正仿宋_GBK"/>
                <w:sz w:val="28"/>
                <w:szCs w:val="28"/>
              </w:rPr>
              <w:t>8</w:t>
            </w:r>
            <w:r>
              <w:rPr>
                <w:rFonts w:ascii="方正仿宋_GBK" w:eastAsia="方正仿宋_GBK" w:hint="eastAsia"/>
                <w:sz w:val="28"/>
                <w:szCs w:val="28"/>
              </w:rPr>
              <w:t>月</w:t>
            </w:r>
            <w:r>
              <w:rPr>
                <w:rFonts w:eastAsia="方正仿宋_GBK"/>
                <w:sz w:val="28"/>
                <w:szCs w:val="28"/>
              </w:rPr>
              <w:t>4</w:t>
            </w:r>
            <w:r>
              <w:rPr>
                <w:rFonts w:ascii="方正仿宋_GBK" w:eastAsia="方正仿宋_GBK" w:hint="eastAsia"/>
                <w:sz w:val="28"/>
                <w:szCs w:val="28"/>
              </w:rPr>
              <w:t>日印发</w:t>
            </w:r>
          </w:p>
        </w:tc>
        <w:tc>
          <w:tcPr>
            <w:tcW w:w="340" w:type="dxa"/>
          </w:tcPr>
          <w:p>
            <w:pPr>
              <w:adjustRightInd w:val="0"/>
              <w:spacing w:beforeLines="10" w:before="31" w:afterLines="10" w:after="31" w:line="500" w:lineRule="exact"/>
              <w:rPr>
                <w:sz w:val="28"/>
                <w:szCs w:val="28"/>
              </w:rPr>
            </w:pPr>
          </w:p>
        </w:tc>
      </w:tr>
    </w:tbl>
    <w:p/>
    <w:sectPr>
      <w:footerReference w:type="default" r:id="rId2"/>
      <w:footerReference w:type="even" r:id="rId3"/>
      <w:pgSz w:w="11906" w:h="16838"/>
      <w:pgMar w:top="1985" w:right="1474" w:bottom="1985" w:left="1588"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uxi Sans">
    <w:altName w:val="Arial"/>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5"/>
      <w:tabs>
        <w:tab w:val="center" w:pos="4153"/>
        <w:tab w:val="right" w:pos="8306"/>
      </w:tabs>
      <w:wordWrap w:val="0"/>
      <w:jc w:val="right"/>
      <w:rPr>
        <w:sz w:val="28"/>
        <w:szCs w:val="28"/>
      </w:rPr>
    </w:pPr>
    <w:r>
      <w:rPr>
        <w:rFonts w:ascii="宋体"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rPr>
      <w:fldChar w:fldCharType="end"/>
    </w:r>
    <w:r>
      <w:rPr>
        <w:rFonts w:hint="eastAsia"/>
        <w:sz w:val="28"/>
        <w:szCs w:val="28"/>
      </w:rPr>
      <w:t xml:space="preserve"> </w:t>
    </w:r>
    <w:r>
      <w:rPr>
        <w:rFonts w:ascii="宋体" w:hint="eastAsia"/>
        <w:sz w:val="28"/>
        <w:szCs w:val="28"/>
      </w:rPr>
      <w:t xml:space="preserve">―  </w:t>
    </w:r>
  </w:p>
  <w:p>
    <w:pPr>
      <w:pStyle w:val="15"/>
      <w:tabs>
        <w:tab w:val="center" w:pos="4153"/>
        <w:tab w:val="right" w:pos="8306"/>
      </w:tabs>
      <w:ind w:right="360" w:firstLine="360"/>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5"/>
      <w:tabs>
        <w:tab w:val="center" w:pos="4153"/>
        <w:tab w:val="right" w:pos="8306"/>
      </w:tabs>
      <w:ind w:firstLineChars="100" w:firstLine="280"/>
      <w:rPr>
        <w:sz w:val="28"/>
        <w:szCs w:val="28"/>
      </w:rPr>
    </w:pPr>
    <w:r>
      <w:rPr>
        <w:rFonts w:ascii="宋体"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r>
      <w:rPr>
        <w:rFonts w:ascii="宋体" w:hint="eastAsia"/>
        <w:sz w:val="28"/>
        <w:szCs w:val="28"/>
      </w:rPr>
      <w:t>―</w:t>
    </w:r>
  </w:p>
  <w:p>
    <w:pPr>
      <w:pStyle w:val="15"/>
      <w:tabs>
        <w:tab w:val="center" w:pos="4153"/>
        <w:tab w:val="right" w:pos="8306"/>
      </w:tabs>
      <w:ind w:right="360" w:firstLine="360"/>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evenAndOddHeaders/>
  <w:drawingGridHorizontalSpacing w:val="213"/>
  <w:drawingGridVerticalSpacing w:val="292"/>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2"/>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Body Text"/>
    <w:basedOn w:val="0"/>
    <w:pPr>
      <w:adjustRightInd w:val="0"/>
      <w:snapToGrid w:val="0"/>
      <w:spacing w:line="520" w:lineRule="exact"/>
      <w:jc w:val="center"/>
    </w:pPr>
    <w:rPr>
      <w:rFonts w:ascii="宋体"/>
      <w:b/>
      <w:bCs/>
      <w:sz w:val="44"/>
      <w:szCs w:val="28"/>
    </w:rPr>
  </w:style>
  <w:style w:type="paragraph" w:styleId="17">
    <w:name w:val="header"/>
    <w:basedOn w:val="0"/>
    <w:pPr>
      <w:pBdr>
        <w:bottom w:val="single" w:sz="6" w:space="1" w:color="auto"/>
      </w:pBdr>
      <w:tabs>
        <w:tab w:val="center" w:pos="4153"/>
        <w:tab w:val="right" w:pos="8306"/>
      </w:tabs>
      <w:snapToGrid w:val="0"/>
      <w:jc w:val="center"/>
    </w:pPr>
    <w:rPr>
      <w:sz w:val="18"/>
      <w:szCs w:val="18"/>
    </w:rPr>
  </w:style>
  <w:style w:type="paragraph" w:styleId="18">
    <w:name w:val="Balloon Text"/>
    <w:basedOn w:val="0"/>
    <w:rPr>
      <w:sz w:val="18"/>
      <w:szCs w:val="18"/>
    </w:rPr>
  </w:style>
  <w:style w:type="character" w:styleId="19">
    <w:name w:val="Hyperlink"/>
    <w:basedOn w:val="1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118</TotalTime>
  <Application>Yozo_Office27021597764231179</Application>
  <Pages>1</Pages>
  <Words>59</Words>
  <Characters>59</Characters>
  <Lines>3</Lines>
  <Paragraphs>0</Paragraphs>
  <CharactersWithSpaces>59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user</cp:lastModifiedBy>
  <cp:revision>18</cp:revision>
  <cp:lastPrinted>2019-12-26T06:43:00Z</cp:lastPrinted>
  <dcterms:created xsi:type="dcterms:W3CDTF">2018-08-03T04:46:00Z</dcterms:created>
  <dcterms:modified xsi:type="dcterms:W3CDTF">2022-08-04T06:07:55Z</dcterms:modified>
</cp:coreProperties>
</file>